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0640D2" w:rsidP="00A97265">
            <w:pPr>
              <w:jc w:val="center"/>
            </w:pPr>
            <w:r>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0640D2" w:rsidP="00771F44">
            <w:pPr>
              <w:jc w:val="center"/>
            </w:pPr>
            <w:r>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62103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5F74E2">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62103B">
              <w:rPr>
                <w:i/>
                <w:iCs/>
                <w:color w:val="000000"/>
                <w:sz w:val="28"/>
                <w:szCs w:val="28"/>
              </w:rPr>
              <w:t xml:space="preserve">  </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5F74E2">
              <w:rPr>
                <w:i/>
                <w:iCs/>
                <w:color w:val="000000"/>
                <w:sz w:val="28"/>
                <w:szCs w:val="28"/>
              </w:rPr>
              <w:t>10</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432305">
              <w:rPr>
                <w:i/>
                <w:iCs/>
                <w:color w:val="000000"/>
                <w:sz w:val="28"/>
                <w:szCs w:val="28"/>
              </w:rPr>
              <w:t>4</w:t>
            </w:r>
          </w:p>
        </w:tc>
      </w:tr>
    </w:tbl>
    <w:p w:rsidR="00D21BCD" w:rsidRPr="00164C08" w:rsidRDefault="00D21BCD" w:rsidP="00264578">
      <w:pPr>
        <w:spacing w:after="120"/>
        <w:rPr>
          <w:sz w:val="2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0640D2" w:rsidP="00264578">
      <w:pPr>
        <w:spacing w:after="120"/>
        <w:jc w:val="center"/>
        <w:rPr>
          <w:sz w:val="28"/>
          <w:szCs w:val="28"/>
        </w:rPr>
      </w:pPr>
      <w:r>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5F74E2">
        <w:rPr>
          <w:b/>
          <w:bCs/>
          <w:color w:val="000000"/>
          <w:sz w:val="28"/>
          <w:szCs w:val="28"/>
        </w:rPr>
        <w:t>9</w:t>
      </w:r>
      <w:r w:rsidR="00041ECB">
        <w:rPr>
          <w:b/>
          <w:bCs/>
          <w:color w:val="000000"/>
          <w:sz w:val="28"/>
          <w:szCs w:val="28"/>
        </w:rPr>
        <w:t xml:space="preserve"> tháng</w:t>
      </w:r>
      <w:r w:rsidR="00DF442F">
        <w:rPr>
          <w:b/>
          <w:bCs/>
          <w:color w:val="000000"/>
          <w:sz w:val="28"/>
          <w:szCs w:val="28"/>
        </w:rPr>
        <w:t xml:space="preserve"> </w:t>
      </w:r>
      <w:r w:rsidR="00200BCE">
        <w:rPr>
          <w:b/>
          <w:bCs/>
          <w:color w:val="000000"/>
          <w:sz w:val="28"/>
          <w:szCs w:val="28"/>
        </w:rPr>
        <w:t>năm 20</w:t>
      </w:r>
      <w:r w:rsidR="0032140B">
        <w:rPr>
          <w:b/>
          <w:bCs/>
          <w:color w:val="000000"/>
          <w:sz w:val="28"/>
          <w:szCs w:val="28"/>
        </w:rPr>
        <w:t>2</w:t>
      </w:r>
      <w:r w:rsidR="00432305">
        <w:rPr>
          <w:b/>
          <w:bCs/>
          <w:color w:val="000000"/>
          <w:sz w:val="28"/>
          <w:szCs w:val="28"/>
        </w:rPr>
        <w:t>4</w:t>
      </w:r>
    </w:p>
    <w:p w:rsidR="00D43C19" w:rsidRDefault="00D43C19" w:rsidP="007668B7">
      <w:pPr>
        <w:spacing w:before="120" w:after="120"/>
        <w:ind w:firstLine="720"/>
        <w:jc w:val="both"/>
        <w:rPr>
          <w:color w:val="000000"/>
          <w:sz w:val="28"/>
          <w:szCs w:val="28"/>
        </w:rPr>
      </w:pPr>
    </w:p>
    <w:p w:rsidR="00264578" w:rsidRPr="0008646E" w:rsidRDefault="00264578" w:rsidP="00C7559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C7559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C7559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5F74E2">
        <w:rPr>
          <w:color w:val="000000"/>
          <w:spacing w:val="-2"/>
          <w:sz w:val="28"/>
          <w:szCs w:val="28"/>
        </w:rPr>
        <w:t>9</w:t>
      </w:r>
      <w:r w:rsidR="00771572">
        <w:rPr>
          <w:color w:val="000000"/>
          <w:spacing w:val="-2"/>
          <w:sz w:val="28"/>
          <w:szCs w:val="28"/>
        </w:rPr>
        <w:t xml:space="preserve"> tháng</w:t>
      </w:r>
      <w:r w:rsidR="00DF442F">
        <w:rPr>
          <w:color w:val="000000"/>
          <w:spacing w:val="-2"/>
          <w:sz w:val="28"/>
          <w:szCs w:val="28"/>
        </w:rPr>
        <w:t xml:space="preserve"> </w:t>
      </w:r>
      <w:r w:rsidR="00200BCE" w:rsidRPr="0008646E">
        <w:rPr>
          <w:color w:val="000000"/>
          <w:spacing w:val="-2"/>
          <w:sz w:val="28"/>
          <w:szCs w:val="28"/>
        </w:rPr>
        <w:t>năm 20</w:t>
      </w:r>
      <w:r w:rsidR="0032140B">
        <w:rPr>
          <w:color w:val="000000"/>
          <w:spacing w:val="-2"/>
          <w:sz w:val="28"/>
          <w:szCs w:val="28"/>
        </w:rPr>
        <w:t>2</w:t>
      </w:r>
      <w:r w:rsidR="00432305">
        <w:rPr>
          <w:color w:val="000000"/>
          <w:spacing w:val="-2"/>
          <w:sz w:val="28"/>
          <w:szCs w:val="28"/>
        </w:rPr>
        <w:t>4</w:t>
      </w:r>
      <w:r w:rsidR="00200BCE" w:rsidRPr="0008646E">
        <w:rPr>
          <w:color w:val="000000"/>
          <w:spacing w:val="-2"/>
          <w:sz w:val="28"/>
          <w:szCs w:val="28"/>
        </w:rPr>
        <w:t xml:space="preserve"> như sau:</w:t>
      </w:r>
    </w:p>
    <w:p w:rsidR="005F74E2"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w:t>
      </w:r>
      <w:r w:rsidR="00DF442F">
        <w:rPr>
          <w:color w:val="000000"/>
          <w:spacing w:val="-2"/>
          <w:sz w:val="28"/>
          <w:szCs w:val="28"/>
        </w:rPr>
        <w:t xml:space="preserve">sách </w:t>
      </w:r>
      <w:r w:rsidR="005F74E2">
        <w:rPr>
          <w:color w:val="000000"/>
          <w:spacing w:val="-2"/>
          <w:sz w:val="28"/>
          <w:szCs w:val="28"/>
        </w:rPr>
        <w:t xml:space="preserve">9 </w:t>
      </w:r>
      <w:r w:rsidR="00C00139">
        <w:rPr>
          <w:color w:val="000000"/>
          <w:spacing w:val="-2"/>
          <w:sz w:val="28"/>
          <w:szCs w:val="28"/>
        </w:rPr>
        <w:t>tháng</w:t>
      </w:r>
      <w:r w:rsidR="00DF442F">
        <w:rPr>
          <w:color w:val="000000"/>
          <w:spacing w:val="-2"/>
          <w:sz w:val="28"/>
          <w:szCs w:val="28"/>
        </w:rPr>
        <w:t xml:space="preserve"> </w:t>
      </w:r>
      <w:r w:rsidR="00BB71C4" w:rsidRPr="0008646E">
        <w:rPr>
          <w:color w:val="000000"/>
          <w:spacing w:val="-2"/>
          <w:sz w:val="28"/>
          <w:szCs w:val="28"/>
        </w:rPr>
        <w:t>năm 20</w:t>
      </w:r>
      <w:r w:rsidR="0032140B">
        <w:rPr>
          <w:color w:val="000000"/>
          <w:spacing w:val="-2"/>
          <w:sz w:val="28"/>
          <w:szCs w:val="28"/>
        </w:rPr>
        <w:t>2</w:t>
      </w:r>
      <w:r w:rsidR="00432305">
        <w:rPr>
          <w:color w:val="000000"/>
          <w:spacing w:val="-2"/>
          <w:sz w:val="28"/>
          <w:szCs w:val="28"/>
        </w:rPr>
        <w:t>4</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C7559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w:t>
      </w:r>
      <w:r w:rsidR="005F74E2">
        <w:rPr>
          <w:color w:val="000000"/>
          <w:spacing w:val="-2"/>
          <w:sz w:val="28"/>
          <w:szCs w:val="28"/>
        </w:rPr>
        <w:t>9</w:t>
      </w:r>
      <w:r w:rsidR="00830EB1">
        <w:rPr>
          <w:color w:val="000000"/>
          <w:spacing w:val="-2"/>
          <w:sz w:val="28"/>
          <w:szCs w:val="28"/>
        </w:rPr>
        <w:t xml:space="preserve"> tháng</w:t>
      </w:r>
      <w:r w:rsidR="00DF442F">
        <w:rPr>
          <w:color w:val="000000"/>
          <w:spacing w:val="-2"/>
          <w:sz w:val="28"/>
          <w:szCs w:val="28"/>
        </w:rPr>
        <w:t xml:space="preserve"> </w:t>
      </w:r>
      <w:r w:rsidR="00554D05" w:rsidRPr="0008646E">
        <w:rPr>
          <w:color w:val="000000"/>
          <w:spacing w:val="-2"/>
          <w:sz w:val="28"/>
          <w:szCs w:val="28"/>
        </w:rPr>
        <w:t>năm 20</w:t>
      </w:r>
      <w:r w:rsidR="0032140B">
        <w:rPr>
          <w:color w:val="000000"/>
          <w:spacing w:val="-2"/>
          <w:sz w:val="28"/>
          <w:szCs w:val="28"/>
        </w:rPr>
        <w:t>2</w:t>
      </w:r>
      <w:r w:rsidR="00432305">
        <w:rPr>
          <w:color w:val="000000"/>
          <w:spacing w:val="-2"/>
          <w:sz w:val="28"/>
          <w:szCs w:val="28"/>
        </w:rPr>
        <w:t>4</w:t>
      </w:r>
      <w:r w:rsidR="00C50F47" w:rsidRPr="0008646E">
        <w:rPr>
          <w:color w:val="000000"/>
          <w:spacing w:val="-2"/>
          <w:sz w:val="28"/>
          <w:szCs w:val="28"/>
        </w:rPr>
        <w:t>:</w:t>
      </w:r>
    </w:p>
    <w:p w:rsidR="00321DE2" w:rsidRPr="0008646E" w:rsidRDefault="00321DE2" w:rsidP="00C7559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922E02" w:rsidRDefault="00321DE2" w:rsidP="00DF442F">
      <w:pPr>
        <w:spacing w:before="60" w:after="60"/>
        <w:ind w:firstLine="720"/>
        <w:jc w:val="both"/>
        <w:rPr>
          <w:color w:val="000000"/>
          <w:spacing w:val="-2"/>
          <w:sz w:val="28"/>
          <w:szCs w:val="28"/>
        </w:rPr>
      </w:pPr>
      <w:r w:rsidRPr="0008646E">
        <w:rPr>
          <w:color w:val="000000"/>
          <w:spacing w:val="-2"/>
          <w:sz w:val="28"/>
          <w:szCs w:val="28"/>
        </w:rPr>
        <w:t>2.2</w:t>
      </w:r>
      <w:r w:rsidR="00922E02" w:rsidRPr="0008646E">
        <w:rPr>
          <w:color w:val="000000"/>
          <w:spacing w:val="-2"/>
          <w:sz w:val="28"/>
          <w:szCs w:val="28"/>
        </w:rPr>
        <w:t>.</w:t>
      </w:r>
      <w:r w:rsidRPr="0008646E">
        <w:rPr>
          <w:color w:val="000000"/>
          <w:spacing w:val="-2"/>
          <w:sz w:val="28"/>
          <w:szCs w:val="28"/>
        </w:rPr>
        <w:t xml:space="preserve"> </w:t>
      </w:r>
      <w:r w:rsidR="00AE1B53" w:rsidRPr="0008646E">
        <w:rPr>
          <w:color w:val="000000"/>
          <w:spacing w:val="-2"/>
          <w:sz w:val="28"/>
          <w:szCs w:val="28"/>
        </w:rPr>
        <w:t>Về chi ngân sách</w:t>
      </w:r>
      <w:r w:rsidR="00DF442F">
        <w:rPr>
          <w:color w:val="000000"/>
          <w:spacing w:val="-2"/>
          <w:sz w:val="28"/>
          <w:szCs w:val="28"/>
        </w:rPr>
        <w:t xml:space="preserve">: </w:t>
      </w:r>
    </w:p>
    <w:p w:rsidR="003958EB" w:rsidRPr="0008646E" w:rsidRDefault="003958EB" w:rsidP="003958EB">
      <w:pPr>
        <w:spacing w:before="60" w:after="60"/>
        <w:ind w:firstLine="720"/>
        <w:jc w:val="both"/>
        <w:rPr>
          <w:color w:val="000000"/>
          <w:spacing w:val="-2"/>
          <w:sz w:val="28"/>
          <w:szCs w:val="28"/>
        </w:rPr>
      </w:pPr>
      <w:r>
        <w:rPr>
          <w:color w:val="000000"/>
          <w:spacing w:val="-2"/>
          <w:sz w:val="28"/>
          <w:szCs w:val="28"/>
        </w:rPr>
        <w:t xml:space="preserve">Trên cơ sở </w:t>
      </w:r>
      <w:r w:rsidR="00DE5F2E">
        <w:rPr>
          <w:color w:val="000000"/>
          <w:spacing w:val="-2"/>
          <w:sz w:val="28"/>
          <w:szCs w:val="28"/>
        </w:rPr>
        <w:t xml:space="preserve">dự toán </w:t>
      </w:r>
      <w:r w:rsidR="00432305">
        <w:rPr>
          <w:color w:val="000000"/>
          <w:spacing w:val="-2"/>
          <w:sz w:val="28"/>
          <w:szCs w:val="28"/>
        </w:rPr>
        <w:t>được giao đầu năm 2024</w:t>
      </w:r>
      <w:r w:rsidR="00DE5F2E">
        <w:rPr>
          <w:color w:val="000000"/>
          <w:spacing w:val="-2"/>
          <w:sz w:val="28"/>
          <w:szCs w:val="28"/>
        </w:rPr>
        <w:t xml:space="preserve"> và dự toán được Sở Y tế cấp bổ sung</w:t>
      </w:r>
      <w:r w:rsidR="00432305">
        <w:rPr>
          <w:color w:val="000000"/>
          <w:spacing w:val="-2"/>
          <w:sz w:val="28"/>
          <w:szCs w:val="28"/>
        </w:rPr>
        <w:t xml:space="preserve"> trong năm 2024</w:t>
      </w:r>
      <w:r w:rsidRPr="0008646E">
        <w:rPr>
          <w:color w:val="000000"/>
          <w:spacing w:val="-2"/>
          <w:sz w:val="28"/>
          <w:szCs w:val="28"/>
        </w:rPr>
        <w:t>. 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3958EB" w:rsidRPr="0008646E" w:rsidRDefault="003958EB" w:rsidP="003958EB">
      <w:pPr>
        <w:spacing w:before="60" w:after="60"/>
        <w:ind w:firstLine="720"/>
        <w:jc w:val="both"/>
        <w:rPr>
          <w:color w:val="000000"/>
          <w:spacing w:val="-2"/>
          <w:sz w:val="28"/>
          <w:szCs w:val="28"/>
        </w:rPr>
      </w:pPr>
      <w:r w:rsidRPr="0008646E">
        <w:rPr>
          <w:color w:val="000000"/>
          <w:spacing w:val="-2"/>
          <w:sz w:val="28"/>
          <w:szCs w:val="28"/>
        </w:rPr>
        <w:t xml:space="preserve">Tổng chi sự nghiệp y tế </w:t>
      </w:r>
      <w:r w:rsidR="005F74E2">
        <w:rPr>
          <w:color w:val="000000"/>
          <w:spacing w:val="-2"/>
          <w:sz w:val="28"/>
          <w:szCs w:val="28"/>
        </w:rPr>
        <w:t>9</w:t>
      </w:r>
      <w:r>
        <w:rPr>
          <w:color w:val="000000"/>
          <w:spacing w:val="-2"/>
          <w:sz w:val="28"/>
          <w:szCs w:val="28"/>
        </w:rPr>
        <w:t xml:space="preserve"> tháng</w:t>
      </w:r>
      <w:r w:rsidRPr="0008646E">
        <w:rPr>
          <w:color w:val="000000"/>
          <w:spacing w:val="-2"/>
          <w:sz w:val="28"/>
          <w:szCs w:val="28"/>
        </w:rPr>
        <w:t xml:space="preserve"> năm 20</w:t>
      </w:r>
      <w:r>
        <w:rPr>
          <w:color w:val="000000"/>
          <w:spacing w:val="-2"/>
          <w:sz w:val="28"/>
          <w:szCs w:val="28"/>
        </w:rPr>
        <w:t>2</w:t>
      </w:r>
      <w:r w:rsidR="00432305">
        <w:rPr>
          <w:color w:val="000000"/>
          <w:spacing w:val="-2"/>
          <w:sz w:val="28"/>
          <w:szCs w:val="28"/>
        </w:rPr>
        <w:t>4</w:t>
      </w:r>
      <w:r w:rsidRPr="0008646E">
        <w:rPr>
          <w:color w:val="000000"/>
          <w:spacing w:val="-2"/>
          <w:sz w:val="28"/>
          <w:szCs w:val="28"/>
        </w:rPr>
        <w:t xml:space="preserve"> là </w:t>
      </w:r>
      <w:r w:rsidR="00C91BA4">
        <w:rPr>
          <w:color w:val="000000"/>
          <w:spacing w:val="-2"/>
          <w:sz w:val="28"/>
          <w:szCs w:val="28"/>
        </w:rPr>
        <w:t>135,</w:t>
      </w:r>
      <w:r w:rsidR="000640D2">
        <w:rPr>
          <w:color w:val="000000"/>
          <w:spacing w:val="-2"/>
          <w:sz w:val="28"/>
          <w:szCs w:val="28"/>
        </w:rPr>
        <w:t>7</w:t>
      </w:r>
      <w:bookmarkStart w:id="0" w:name="_GoBack"/>
      <w:bookmarkEnd w:id="0"/>
      <w:r w:rsidR="00C91BA4">
        <w:rPr>
          <w:color w:val="000000"/>
          <w:spacing w:val="-2"/>
          <w:sz w:val="28"/>
          <w:szCs w:val="28"/>
        </w:rPr>
        <w:t>8</w:t>
      </w:r>
      <w:r w:rsidR="00432305">
        <w:rPr>
          <w:color w:val="000000"/>
          <w:spacing w:val="-2"/>
          <w:sz w:val="28"/>
          <w:szCs w:val="28"/>
        </w:rPr>
        <w:t xml:space="preserve"> </w:t>
      </w:r>
      <w:r w:rsidRPr="0008646E">
        <w:rPr>
          <w:color w:val="000000"/>
          <w:spacing w:val="-2"/>
          <w:sz w:val="28"/>
          <w:szCs w:val="28"/>
        </w:rPr>
        <w:t xml:space="preserve">triệu đồng, đạt </w:t>
      </w:r>
      <w:r w:rsidR="00432305">
        <w:rPr>
          <w:color w:val="000000"/>
          <w:spacing w:val="-2"/>
          <w:sz w:val="28"/>
          <w:szCs w:val="28"/>
        </w:rPr>
        <w:t>0,</w:t>
      </w:r>
      <w:r w:rsidR="00C91BA4">
        <w:rPr>
          <w:color w:val="000000"/>
          <w:spacing w:val="-2"/>
          <w:sz w:val="28"/>
          <w:szCs w:val="28"/>
        </w:rPr>
        <w:t>7</w:t>
      </w:r>
      <w:r w:rsidR="00432305">
        <w:rPr>
          <w:color w:val="000000"/>
          <w:spacing w:val="-2"/>
          <w:sz w:val="28"/>
          <w:szCs w:val="28"/>
        </w:rPr>
        <w:t>2</w:t>
      </w:r>
      <w:r w:rsidRPr="0008646E">
        <w:rPr>
          <w:color w:val="000000"/>
          <w:spacing w:val="-2"/>
          <w:sz w:val="28"/>
          <w:szCs w:val="28"/>
        </w:rPr>
        <w:t xml:space="preserve">% so với dự toán được giao, bằng </w:t>
      </w:r>
      <w:r w:rsidR="00C91BA4">
        <w:rPr>
          <w:color w:val="000000"/>
          <w:spacing w:val="-2"/>
          <w:sz w:val="28"/>
          <w:szCs w:val="28"/>
        </w:rPr>
        <w:t>8</w:t>
      </w:r>
      <w:r>
        <w:rPr>
          <w:color w:val="000000"/>
          <w:spacing w:val="-2"/>
          <w:sz w:val="28"/>
          <w:szCs w:val="28"/>
        </w:rPr>
        <w:t>% so với cùng kỳ.</w:t>
      </w:r>
    </w:p>
    <w:p w:rsidR="001A4366" w:rsidRDefault="005521D6" w:rsidP="00C7559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821CAE" w:rsidRPr="00821CAE" w:rsidRDefault="00821CAE" w:rsidP="00C75590">
      <w:pPr>
        <w:spacing w:before="60" w:after="60"/>
        <w:ind w:firstLine="720"/>
        <w:jc w:val="both"/>
        <w:rPr>
          <w:color w:val="000000"/>
          <w:spacing w:val="-2"/>
          <w:sz w:val="12"/>
          <w:szCs w:val="28"/>
        </w:rPr>
      </w:pPr>
    </w:p>
    <w:p w:rsidR="00670BB4" w:rsidRPr="00670BB4" w:rsidRDefault="00670BB4" w:rsidP="00C75590">
      <w:pPr>
        <w:spacing w:before="60" w:after="60"/>
        <w:ind w:firstLine="720"/>
        <w:jc w:val="both"/>
        <w:rPr>
          <w:color w:val="000000"/>
          <w:spacing w:val="-2"/>
          <w:sz w:val="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4536"/>
      </w:tblGrid>
      <w:tr w:rsidR="00264578" w:rsidTr="0062103B">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r w:rsidR="0062103B">
              <w:rPr>
                <w:color w:val="000000"/>
                <w:sz w:val="22"/>
                <w:szCs w:val="22"/>
              </w:rPr>
              <w:t xml:space="preserve"> (b/c)</w:t>
            </w:r>
            <w:r w:rsidR="007668B7">
              <w:rPr>
                <w:color w:val="000000"/>
                <w:sz w:val="22"/>
                <w:szCs w:val="22"/>
              </w:rPr>
              <w:t>;</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p>
          <w:p w:rsidR="00DC41BA" w:rsidRPr="00DC41BA" w:rsidRDefault="00DC41BA" w:rsidP="00593F3A">
            <w:pPr>
              <w:spacing w:before="60" w:after="120"/>
              <w:jc w:val="center"/>
              <w:rPr>
                <w:b/>
                <w:bCs/>
                <w:color w:val="000000"/>
                <w:sz w:val="6"/>
                <w:szCs w:val="26"/>
              </w:rPr>
            </w:pPr>
          </w:p>
          <w:p w:rsidR="007668B7" w:rsidRDefault="007668B7" w:rsidP="00A97265">
            <w:pPr>
              <w:spacing w:after="120"/>
              <w:jc w:val="center"/>
              <w:rPr>
                <w:b/>
                <w:bCs/>
                <w:color w:val="000000"/>
              </w:rPr>
            </w:pPr>
          </w:p>
          <w:p w:rsidR="00670BB4" w:rsidRDefault="00670BB4" w:rsidP="00A97265">
            <w:pPr>
              <w:spacing w:after="120"/>
              <w:jc w:val="center"/>
              <w:rPr>
                <w:b/>
                <w:bCs/>
                <w:color w:val="000000"/>
              </w:rPr>
            </w:pPr>
          </w:p>
          <w:p w:rsidR="00264578" w:rsidRPr="003958EB" w:rsidRDefault="00DC41BA" w:rsidP="003958EB">
            <w:pPr>
              <w:spacing w:after="120"/>
              <w:jc w:val="center"/>
              <w:rPr>
                <w:b/>
                <w:bCs/>
                <w:color w:val="000000"/>
                <w:sz w:val="26"/>
                <w:szCs w:val="26"/>
              </w:rPr>
            </w:pPr>
            <w:r w:rsidRPr="006C0772">
              <w:rPr>
                <w:b/>
                <w:bCs/>
                <w:color w:val="000000"/>
                <w:sz w:val="26"/>
                <w:szCs w:val="26"/>
              </w:rPr>
              <w:t>Trương Quý Trường</w:t>
            </w:r>
          </w:p>
        </w:tc>
      </w:tr>
    </w:tbl>
    <w:p w:rsidR="00080A94" w:rsidRDefault="00080A94"/>
    <w:sectPr w:rsidR="00080A94" w:rsidSect="00E359F1">
      <w:pgSz w:w="11907" w:h="16840" w:code="9"/>
      <w:pgMar w:top="907" w:right="964"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64578"/>
    <w:rsid w:val="00031A37"/>
    <w:rsid w:val="00041ECB"/>
    <w:rsid w:val="00054D65"/>
    <w:rsid w:val="000640D2"/>
    <w:rsid w:val="00080A94"/>
    <w:rsid w:val="0008646E"/>
    <w:rsid w:val="000A0FB7"/>
    <w:rsid w:val="000B5D9E"/>
    <w:rsid w:val="000F2EA8"/>
    <w:rsid w:val="000F3E2D"/>
    <w:rsid w:val="0011637E"/>
    <w:rsid w:val="001224B1"/>
    <w:rsid w:val="0013418E"/>
    <w:rsid w:val="00134F3F"/>
    <w:rsid w:val="00154AFC"/>
    <w:rsid w:val="00164C08"/>
    <w:rsid w:val="00190CFA"/>
    <w:rsid w:val="001A4366"/>
    <w:rsid w:val="001B2F32"/>
    <w:rsid w:val="001C2B29"/>
    <w:rsid w:val="001E03D8"/>
    <w:rsid w:val="00200BCE"/>
    <w:rsid w:val="002253AF"/>
    <w:rsid w:val="002340FB"/>
    <w:rsid w:val="00264578"/>
    <w:rsid w:val="00266CB8"/>
    <w:rsid w:val="00294A72"/>
    <w:rsid w:val="002A2F4F"/>
    <w:rsid w:val="002A6033"/>
    <w:rsid w:val="002E01AB"/>
    <w:rsid w:val="002F59D9"/>
    <w:rsid w:val="00305BE2"/>
    <w:rsid w:val="0032140B"/>
    <w:rsid w:val="00321DE2"/>
    <w:rsid w:val="003329C9"/>
    <w:rsid w:val="003333B6"/>
    <w:rsid w:val="003954BD"/>
    <w:rsid w:val="003958EB"/>
    <w:rsid w:val="003E1A92"/>
    <w:rsid w:val="003E6FB0"/>
    <w:rsid w:val="00405600"/>
    <w:rsid w:val="00432305"/>
    <w:rsid w:val="00493785"/>
    <w:rsid w:val="004B2EBC"/>
    <w:rsid w:val="004C6136"/>
    <w:rsid w:val="00501594"/>
    <w:rsid w:val="00523DBB"/>
    <w:rsid w:val="00527AAD"/>
    <w:rsid w:val="005521D6"/>
    <w:rsid w:val="00554D05"/>
    <w:rsid w:val="0056040E"/>
    <w:rsid w:val="00593F3A"/>
    <w:rsid w:val="005F74E2"/>
    <w:rsid w:val="00606084"/>
    <w:rsid w:val="0062103B"/>
    <w:rsid w:val="00637C59"/>
    <w:rsid w:val="00670BB4"/>
    <w:rsid w:val="00682A68"/>
    <w:rsid w:val="006C0772"/>
    <w:rsid w:val="00733223"/>
    <w:rsid w:val="007500F0"/>
    <w:rsid w:val="00754C21"/>
    <w:rsid w:val="007668B7"/>
    <w:rsid w:val="00771572"/>
    <w:rsid w:val="00771F44"/>
    <w:rsid w:val="0078277B"/>
    <w:rsid w:val="00782A0E"/>
    <w:rsid w:val="0079387D"/>
    <w:rsid w:val="00821CAE"/>
    <w:rsid w:val="00830EB1"/>
    <w:rsid w:val="00865032"/>
    <w:rsid w:val="00881458"/>
    <w:rsid w:val="00897E97"/>
    <w:rsid w:val="008F38AB"/>
    <w:rsid w:val="008F435D"/>
    <w:rsid w:val="00922E02"/>
    <w:rsid w:val="009560A2"/>
    <w:rsid w:val="00970B00"/>
    <w:rsid w:val="00974CEA"/>
    <w:rsid w:val="009C27AD"/>
    <w:rsid w:val="00A17229"/>
    <w:rsid w:val="00A34E68"/>
    <w:rsid w:val="00A64396"/>
    <w:rsid w:val="00A75D89"/>
    <w:rsid w:val="00A83EED"/>
    <w:rsid w:val="00A95E36"/>
    <w:rsid w:val="00AA0EFD"/>
    <w:rsid w:val="00AE1B53"/>
    <w:rsid w:val="00B73E0E"/>
    <w:rsid w:val="00BB71C4"/>
    <w:rsid w:val="00BC66D0"/>
    <w:rsid w:val="00BD32E7"/>
    <w:rsid w:val="00BF42FB"/>
    <w:rsid w:val="00C00139"/>
    <w:rsid w:val="00C175E0"/>
    <w:rsid w:val="00C372A5"/>
    <w:rsid w:val="00C41664"/>
    <w:rsid w:val="00C4267C"/>
    <w:rsid w:val="00C50F47"/>
    <w:rsid w:val="00C75590"/>
    <w:rsid w:val="00C91BA4"/>
    <w:rsid w:val="00CC41B4"/>
    <w:rsid w:val="00CE23AF"/>
    <w:rsid w:val="00CE5105"/>
    <w:rsid w:val="00CF22B3"/>
    <w:rsid w:val="00D14F2F"/>
    <w:rsid w:val="00D21BCD"/>
    <w:rsid w:val="00D30BB5"/>
    <w:rsid w:val="00D378E0"/>
    <w:rsid w:val="00D43C19"/>
    <w:rsid w:val="00D51931"/>
    <w:rsid w:val="00D537EE"/>
    <w:rsid w:val="00D7217C"/>
    <w:rsid w:val="00D92696"/>
    <w:rsid w:val="00DB0356"/>
    <w:rsid w:val="00DB5F2F"/>
    <w:rsid w:val="00DC41BA"/>
    <w:rsid w:val="00DE5F2E"/>
    <w:rsid w:val="00DF442F"/>
    <w:rsid w:val="00E07815"/>
    <w:rsid w:val="00E359F1"/>
    <w:rsid w:val="00E42966"/>
    <w:rsid w:val="00E4632B"/>
    <w:rsid w:val="00F1291D"/>
    <w:rsid w:val="00F35A42"/>
    <w:rsid w:val="00F7145D"/>
    <w:rsid w:val="00F82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7"/>
      </o:rules>
    </o:shapelayout>
  </w:shapeDefaults>
  <w:decimalSymbol w:val="."/>
  <w:listSeparator w:val=","/>
  <w14:docId w14:val="0F6A018D"/>
  <w15:docId w15:val="{FC55950F-9CD1-42A5-A9B5-3657F48A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116</cp:revision>
  <cp:lastPrinted>2020-08-14T08:48:00Z</cp:lastPrinted>
  <dcterms:created xsi:type="dcterms:W3CDTF">2018-08-14T08:12:00Z</dcterms:created>
  <dcterms:modified xsi:type="dcterms:W3CDTF">2024-10-07T01:50:00Z</dcterms:modified>
</cp:coreProperties>
</file>